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13651">
      <w:pPr>
        <w:jc w:val="center"/>
        <w:rPr>
          <w:rFonts w:hint="eastAsia" w:ascii="黑体" w:hAnsi="黑体" w:eastAsia="黑体" w:cs="黑体"/>
          <w:color w:val="auto"/>
          <w:sz w:val="24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  <w:t>合肥新鑫幼儿教育有限公司所属（公办）幼儿园202</w:t>
      </w: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  <w:t>年公开招聘教职工岗位表</w:t>
      </w:r>
    </w:p>
    <w:tbl>
      <w:tblPr>
        <w:tblStyle w:val="2"/>
        <w:tblpPr w:leftFromText="180" w:rightFromText="180" w:vertAnchor="text" w:horzAnchor="page" w:tblpX="1924" w:tblpY="158"/>
        <w:tblOverlap w:val="never"/>
        <w:tblW w:w="13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065"/>
        <w:gridCol w:w="847"/>
        <w:gridCol w:w="1499"/>
        <w:gridCol w:w="972"/>
        <w:gridCol w:w="1402"/>
        <w:gridCol w:w="6240"/>
      </w:tblGrid>
      <w:tr w14:paraId="339D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4" w:hRule="atLeast"/>
          <w:tblHeader/>
        </w:trPr>
        <w:tc>
          <w:tcPr>
            <w:tcW w:w="1534" w:type="dxa"/>
            <w:vMerge w:val="restart"/>
            <w:noWrap w:val="0"/>
            <w:vAlign w:val="center"/>
          </w:tcPr>
          <w:p w14:paraId="2A633DF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  <w:t>岗位</w:t>
            </w:r>
          </w:p>
          <w:p w14:paraId="3F0706D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  <w:t>名称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757D10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val="en-US" w:eastAsia="zh-CN"/>
              </w:rPr>
              <w:t>岗位</w:t>
            </w:r>
          </w:p>
          <w:p w14:paraId="15AF66D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val="en-US" w:eastAsia="zh-CN"/>
              </w:rPr>
              <w:t>代码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 w14:paraId="76BF627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  <w:t>招聘人数</w:t>
            </w:r>
          </w:p>
        </w:tc>
        <w:tc>
          <w:tcPr>
            <w:tcW w:w="10113" w:type="dxa"/>
            <w:gridSpan w:val="4"/>
            <w:noWrap/>
            <w:vAlign w:val="center"/>
          </w:tcPr>
          <w:p w14:paraId="7F90912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  <w:t>岗位资格条件和要求</w:t>
            </w:r>
          </w:p>
        </w:tc>
      </w:tr>
      <w:tr w14:paraId="4C0F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tblHeader/>
        </w:trPr>
        <w:tc>
          <w:tcPr>
            <w:tcW w:w="1534" w:type="dxa"/>
            <w:vMerge w:val="continue"/>
            <w:noWrap w:val="0"/>
            <w:vAlign w:val="center"/>
          </w:tcPr>
          <w:p w14:paraId="5468E43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B487ED8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 w14:paraId="3BB102FB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1A554D4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  <w:t>专业</w:t>
            </w:r>
          </w:p>
        </w:tc>
        <w:tc>
          <w:tcPr>
            <w:tcW w:w="972" w:type="dxa"/>
            <w:noWrap w:val="0"/>
            <w:vAlign w:val="center"/>
          </w:tcPr>
          <w:p w14:paraId="2D0A185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  <w:t>学历</w:t>
            </w:r>
          </w:p>
        </w:tc>
        <w:tc>
          <w:tcPr>
            <w:tcW w:w="1402" w:type="dxa"/>
            <w:noWrap w:val="0"/>
            <w:vAlign w:val="center"/>
          </w:tcPr>
          <w:p w14:paraId="09C2542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  <w:t>年龄</w:t>
            </w:r>
          </w:p>
        </w:tc>
        <w:tc>
          <w:tcPr>
            <w:tcW w:w="6240" w:type="dxa"/>
            <w:noWrap w:val="0"/>
            <w:vAlign w:val="center"/>
          </w:tcPr>
          <w:p w14:paraId="20FF1CF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</w:rPr>
              <w:t>其他</w:t>
            </w:r>
          </w:p>
        </w:tc>
      </w:tr>
      <w:tr w14:paraId="6EBA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34" w:type="dxa"/>
            <w:vMerge w:val="restart"/>
            <w:noWrap w:val="0"/>
            <w:vAlign w:val="center"/>
          </w:tcPr>
          <w:p w14:paraId="563F63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幼儿教师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岗</w:t>
            </w:r>
          </w:p>
          <w:p w14:paraId="49EB98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岗位101、102无差异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065" w:type="dxa"/>
            <w:noWrap/>
            <w:vAlign w:val="center"/>
          </w:tcPr>
          <w:p w14:paraId="69FC70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847" w:type="dxa"/>
            <w:noWrap/>
            <w:vAlign w:val="center"/>
          </w:tcPr>
          <w:p w14:paraId="040E37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99" w:type="dxa"/>
            <w:vMerge w:val="restart"/>
            <w:noWrap w:val="0"/>
            <w:vAlign w:val="center"/>
          </w:tcPr>
          <w:p w14:paraId="5D4FE8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学前教育专业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早期教育、幼儿发展与健康管理专业</w:t>
            </w:r>
          </w:p>
        </w:tc>
        <w:tc>
          <w:tcPr>
            <w:tcW w:w="972" w:type="dxa"/>
            <w:vMerge w:val="restart"/>
            <w:noWrap w:val="0"/>
            <w:vAlign w:val="center"/>
          </w:tcPr>
          <w:p w14:paraId="0A78A7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0401EF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35周岁</w:t>
            </w:r>
          </w:p>
          <w:p w14:paraId="505236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6240" w:type="dxa"/>
            <w:vMerge w:val="restart"/>
            <w:noWrap w:val="0"/>
            <w:vAlign w:val="center"/>
          </w:tcPr>
          <w:p w14:paraId="510EB56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持有幼儿教师资格证；</w:t>
            </w:r>
          </w:p>
          <w:p w14:paraId="29AFAF5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2.普通话证书须达到二级甲等及以上水平；</w:t>
            </w:r>
          </w:p>
          <w:p w14:paraId="4A06B501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3.具有二级教师及以上职称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者年龄可放宽至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40周岁以下；</w:t>
            </w:r>
          </w:p>
          <w:p w14:paraId="22469FCA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.需服从岗位调剂。</w:t>
            </w:r>
          </w:p>
        </w:tc>
      </w:tr>
      <w:tr w14:paraId="7B65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34" w:type="dxa"/>
            <w:vMerge w:val="continue"/>
            <w:noWrap w:val="0"/>
            <w:vAlign w:val="center"/>
          </w:tcPr>
          <w:p w14:paraId="318F71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/>
            <w:vAlign w:val="center"/>
          </w:tcPr>
          <w:p w14:paraId="321B13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847" w:type="dxa"/>
            <w:noWrap/>
            <w:vAlign w:val="center"/>
          </w:tcPr>
          <w:p w14:paraId="1AC319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99" w:type="dxa"/>
            <w:vMerge w:val="continue"/>
            <w:noWrap w:val="0"/>
            <w:vAlign w:val="center"/>
          </w:tcPr>
          <w:p w14:paraId="5D5528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vMerge w:val="continue"/>
            <w:noWrap w:val="0"/>
            <w:vAlign w:val="center"/>
          </w:tcPr>
          <w:p w14:paraId="094CBA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318279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40" w:type="dxa"/>
            <w:vMerge w:val="continue"/>
            <w:noWrap w:val="0"/>
            <w:vAlign w:val="center"/>
          </w:tcPr>
          <w:p w14:paraId="504376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308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534" w:type="dxa"/>
            <w:noWrap/>
            <w:vAlign w:val="center"/>
          </w:tcPr>
          <w:p w14:paraId="2F11D3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保健医岗</w:t>
            </w:r>
          </w:p>
        </w:tc>
        <w:tc>
          <w:tcPr>
            <w:tcW w:w="1065" w:type="dxa"/>
            <w:noWrap/>
            <w:vAlign w:val="center"/>
          </w:tcPr>
          <w:p w14:paraId="0D1356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847" w:type="dxa"/>
            <w:noWrap/>
            <w:vAlign w:val="center"/>
          </w:tcPr>
          <w:p w14:paraId="407704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9" w:type="dxa"/>
            <w:noWrap w:val="0"/>
            <w:vAlign w:val="center"/>
          </w:tcPr>
          <w:p w14:paraId="3245DB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护理学类、临床医学类及相近专业</w:t>
            </w:r>
          </w:p>
        </w:tc>
        <w:tc>
          <w:tcPr>
            <w:tcW w:w="972" w:type="dxa"/>
            <w:noWrap w:val="0"/>
            <w:vAlign w:val="center"/>
          </w:tcPr>
          <w:p w14:paraId="691EB4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402" w:type="dxa"/>
            <w:noWrap w:val="0"/>
            <w:vAlign w:val="center"/>
          </w:tcPr>
          <w:p w14:paraId="7A0469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35周岁</w:t>
            </w:r>
          </w:p>
          <w:p w14:paraId="48D2E7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6240" w:type="dxa"/>
            <w:noWrap w:val="0"/>
            <w:vAlign w:val="center"/>
          </w:tcPr>
          <w:p w14:paraId="5BB7250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具有执业医师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助理执业医师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护士执业证书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30463BD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2.需有2年及以上幼儿园保健医岗位工作经验；</w:t>
            </w:r>
          </w:p>
          <w:p w14:paraId="77C03F5A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3.同时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持有幼儿教师资格证者年龄可放宽至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40周岁以下；</w:t>
            </w:r>
          </w:p>
          <w:p w14:paraId="30D54C4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.熟练掌握疾病预防、保健护理、应急救治基本技能；</w:t>
            </w:r>
          </w:p>
          <w:p w14:paraId="3DE9BFD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.需服从岗位调剂。</w:t>
            </w:r>
          </w:p>
        </w:tc>
      </w:tr>
    </w:tbl>
    <w:p w14:paraId="5BA8D11F">
      <w:pPr>
        <w:rPr>
          <w:sz w:val="21"/>
          <w:szCs w:val="2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TcwZjMwZTY5MTY5ODE1N2U5ZjUxYmMwODhjMWQifQ=="/>
  </w:docVars>
  <w:rsids>
    <w:rsidRoot w:val="00000000"/>
    <w:rsid w:val="006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2024-07-31T03:02:58Z</dcterms:created>
  <dc:creator>acer</dc:creator>
  <cp:lastModifiedBy>前</cp:lastModifiedBy>
  <dcterms:modified xsi:type="dcterms:W3CDTF">2024-07-31T03:04:16Z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91FB7FC0E7B440FBB5DBCF51B0EB5F3F_12</vt:lpwstr>
  </property>
</Properties>
</file>