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07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884"/>
        <w:gridCol w:w="767"/>
        <w:gridCol w:w="718"/>
        <w:gridCol w:w="770"/>
        <w:gridCol w:w="1071"/>
        <w:gridCol w:w="3033"/>
        <w:gridCol w:w="30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3" w:hRule="atLeast"/>
          <w:tblCellSpacing w:w="0" w:type="dxa"/>
          <w:jc w:val="center"/>
        </w:trPr>
        <w:tc>
          <w:tcPr>
            <w:tcW w:w="804" w:type="dxa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bookmarkStart w:id="0" w:name="_GoBack"/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招聘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 主管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单位</w:t>
            </w:r>
          </w:p>
        </w:tc>
        <w:tc>
          <w:tcPr>
            <w:tcW w:w="887" w:type="dxa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招聘 单位</w:t>
            </w:r>
          </w:p>
        </w:tc>
        <w:tc>
          <w:tcPr>
            <w:tcW w:w="720" w:type="dxa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岗位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名称</w:t>
            </w:r>
          </w:p>
        </w:tc>
        <w:tc>
          <w:tcPr>
            <w:tcW w:w="720" w:type="dxa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招聘人数</w:t>
            </w:r>
          </w:p>
        </w:tc>
        <w:tc>
          <w:tcPr>
            <w:tcW w:w="772" w:type="dxa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年龄</w:t>
            </w:r>
          </w:p>
        </w:tc>
        <w:tc>
          <w:tcPr>
            <w:tcW w:w="1075" w:type="dxa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3049" w:type="dxa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专业要求</w:t>
            </w:r>
          </w:p>
        </w:tc>
        <w:tc>
          <w:tcPr>
            <w:tcW w:w="3049" w:type="dxa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1" w:hRule="atLeast"/>
          <w:tblCellSpacing w:w="0" w:type="dxa"/>
          <w:jc w:val="center"/>
        </w:trPr>
        <w:tc>
          <w:tcPr>
            <w:tcW w:w="804" w:type="dxa"/>
            <w:vMerge w:val="restart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稷山县教育局</w:t>
            </w:r>
          </w:p>
        </w:tc>
        <w:tc>
          <w:tcPr>
            <w:tcW w:w="887" w:type="dxa"/>
            <w:vMerge w:val="restart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县城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中学校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教师</w:t>
            </w:r>
          </w:p>
        </w:tc>
        <w:tc>
          <w:tcPr>
            <w:tcW w:w="720" w:type="dxa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专技1</w:t>
            </w:r>
          </w:p>
        </w:tc>
        <w:tc>
          <w:tcPr>
            <w:tcW w:w="720" w:type="dxa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772" w:type="dxa"/>
            <w:vMerge w:val="restart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30周岁及以下</w:t>
            </w:r>
          </w:p>
        </w:tc>
        <w:tc>
          <w:tcPr>
            <w:tcW w:w="1075" w:type="dxa"/>
            <w:vMerge w:val="restart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硕士研究生及以上学历学位</w:t>
            </w:r>
          </w:p>
        </w:tc>
        <w:tc>
          <w:tcPr>
            <w:tcW w:w="3049" w:type="dxa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4"/>
                <w:szCs w:val="24"/>
                <w:bdr w:val="none" w:color="auto" w:sz="0" w:space="0"/>
              </w:rPr>
              <w:t>一级学科：数学、物理学、力学、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4"/>
                <w:szCs w:val="24"/>
                <w:bdr w:val="none" w:color="auto" w:sz="0" w:space="0"/>
              </w:rPr>
              <w:t>学工程、地球物理学、化学、生物学、心理学、计算机科学与技术、信息与通信工程、网络空间安全、软件工程、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4"/>
                <w:szCs w:val="24"/>
                <w:bdr w:val="none" w:color="auto" w:sz="0" w:space="0"/>
              </w:rPr>
              <w:t>二级学科：心理健康教育、地理学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4"/>
                <w:szCs w:val="24"/>
                <w:bdr w:val="none" w:color="auto" w:sz="0" w:space="0"/>
              </w:rPr>
              <w:t>学科教学（数学、物理、化学、地理）</w:t>
            </w:r>
          </w:p>
        </w:tc>
        <w:tc>
          <w:tcPr>
            <w:tcW w:w="3049" w:type="dxa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  <w:tblCellSpacing w:w="0" w:type="dxa"/>
          <w:jc w:val="center"/>
        </w:trPr>
        <w:tc>
          <w:tcPr>
            <w:tcW w:w="804" w:type="dxa"/>
            <w:vMerge w:val="continue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887" w:type="dxa"/>
            <w:vMerge w:val="continue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专技2</w:t>
            </w:r>
          </w:p>
        </w:tc>
        <w:tc>
          <w:tcPr>
            <w:tcW w:w="720" w:type="dxa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772" w:type="dxa"/>
            <w:vMerge w:val="continue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075" w:type="dxa"/>
            <w:vMerge w:val="continue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3049" w:type="dxa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4"/>
                <w:szCs w:val="24"/>
                <w:bdr w:val="none" w:color="auto" w:sz="0" w:space="0"/>
              </w:rPr>
              <w:t>一级学科：中国语言文学、政治学、马克思主义理论、哲学、中国史、世界史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4"/>
                <w:szCs w:val="24"/>
                <w:bdr w:val="none" w:color="auto" w:sz="0" w:space="0"/>
              </w:rPr>
              <w:t>二级学科：英语语言文学、英语笔译、英语口译、汉语国际教育、日语语言文学、日语笔译、日语口译、学科教学（语文、思政、历史、英语）</w:t>
            </w:r>
          </w:p>
        </w:tc>
        <w:tc>
          <w:tcPr>
            <w:tcW w:w="3049" w:type="dxa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  <w:tblCellSpacing w:w="0" w:type="dxa"/>
          <w:jc w:val="center"/>
        </w:trPr>
        <w:tc>
          <w:tcPr>
            <w:tcW w:w="804" w:type="dxa"/>
            <w:vMerge w:val="continue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887" w:type="dxa"/>
            <w:vMerge w:val="continue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专技3</w:t>
            </w:r>
          </w:p>
        </w:tc>
        <w:tc>
          <w:tcPr>
            <w:tcW w:w="720" w:type="dxa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772" w:type="dxa"/>
            <w:vMerge w:val="continue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075" w:type="dxa"/>
            <w:vMerge w:val="continue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3049" w:type="dxa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4"/>
                <w:szCs w:val="24"/>
                <w:bdr w:val="none" w:color="auto" w:sz="0" w:space="0"/>
              </w:rPr>
              <w:t>一级学科：体育学、音乐与舞蹈学、美术学、设计学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4"/>
                <w:szCs w:val="24"/>
                <w:bdr w:val="none" w:color="auto" w:sz="0" w:space="0"/>
              </w:rPr>
              <w:t>二级学科：学科教学（音乐、体育、美术）</w:t>
            </w:r>
          </w:p>
        </w:tc>
        <w:tc>
          <w:tcPr>
            <w:tcW w:w="3049" w:type="dxa"/>
            <w:shd w:val="clear" w:color="auto" w:fill="FFFFFF"/>
            <w:tcMar>
              <w:top w:w="72" w:type="dxa"/>
              <w:left w:w="72" w:type="dxa"/>
              <w:bottom w:w="48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2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4"/>
                <w:szCs w:val="24"/>
                <w:bdr w:val="none" w:color="auto" w:sz="0" w:space="0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MGU2OTViYWQ5OWRmNmExOWFjNjI4NTJlZDJiOGMifQ=="/>
  </w:docVars>
  <w:rsids>
    <w:rsidRoot w:val="00000000"/>
    <w:rsid w:val="389A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309</Characters>
  <Lines>0</Lines>
  <Paragraphs>0</Paragraphs>
  <TotalTime>0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2023-05-11T06:37:14Z</dcterms:created>
  <dc:creator>ht</dc:creator>
  <cp:lastModifiedBy>ht</cp:lastModifiedBy>
  <dcterms:modified xsi:type="dcterms:W3CDTF">2023-05-11T06:37:35Z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E09AD9C9E8BB432EBAADF3C3C15F2A4E_12</vt:lpwstr>
  </property>
</Properties>
</file>