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本人参加2021年福建省泉州市泉港区公办中学赴高校专项公开招聘新任教师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（学校）招聘岗位：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，现承诺聘用合同签订后一年内取得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教师资格证书，并按规定的时间将教师资格证书及普通话等级证书原件、复印件送交泉州教育局人事科复审。如未能按时取得该教师资格书及普通话等级证书等，用人单位依法解除本人的聘用合同。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D93"/>
    <w:rsid w:val="002460CB"/>
    <w:rsid w:val="00270A17"/>
    <w:rsid w:val="005F3D93"/>
    <w:rsid w:val="006F52D5"/>
    <w:rsid w:val="00FF3954"/>
    <w:rsid w:val="14EA477C"/>
    <w:rsid w:val="53FE18D3"/>
    <w:rsid w:val="78E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2020-09-08T01:46:00Z</dcterms:created>
  <dc:creator>PC</dc:creator>
  <cp:lastModifiedBy>NJ</cp:lastModifiedBy>
  <dcterms:modified xsi:type="dcterms:W3CDTF">2020-12-15T03:16:35Z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